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4483ad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83ad"/>
          <w:sz w:val="44"/>
          <w:szCs w:val="44"/>
        </w:rPr>
        <w:drawing>
          <wp:inline distB="114300" distT="114300" distL="114300" distR="114300">
            <wp:extent cx="1009650" cy="141133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4113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Verdana" w:cs="Verdana" w:eastAsia="Verdana" w:hAnsi="Verdana"/>
          <w:b w:val="1"/>
          <w:color w:val="640001"/>
          <w:sz w:val="44"/>
          <w:szCs w:val="44"/>
        </w:rPr>
      </w:pPr>
      <w:r w:rsidDel="00000000" w:rsidR="00000000" w:rsidRPr="00000000">
        <w:rPr>
          <w:rFonts w:ascii="Roboto" w:cs="Roboto" w:eastAsia="Roboto" w:hAnsi="Roboto"/>
          <w:b w:val="1"/>
          <w:color w:val="005148"/>
          <w:sz w:val="44"/>
          <w:szCs w:val="44"/>
          <w:rtl w:val="0"/>
        </w:rPr>
        <w:t xml:space="preserve">Secretary</w:t>
        <w:br w:type="textWrapping"/>
      </w:r>
      <w:r w:rsidDel="00000000" w:rsidR="00000000" w:rsidRPr="00000000">
        <w:rPr>
          <w:rFonts w:ascii="Roboto" w:cs="Roboto" w:eastAsia="Roboto" w:hAnsi="Roboto"/>
          <w:color w:val="005148"/>
          <w:sz w:val="44"/>
          <w:szCs w:val="44"/>
          <w:rtl w:val="0"/>
        </w:rPr>
        <w:t xml:space="preserve">Job Description</w:t>
      </w:r>
      <w:r w:rsidDel="00000000" w:rsidR="00000000" w:rsidRPr="00000000">
        <w:rPr>
          <w:rFonts w:ascii="Roboto" w:cs="Roboto" w:eastAsia="Roboto" w:hAnsi="Roboto"/>
          <w:color w:val="005148"/>
          <w:sz w:val="26"/>
          <w:szCs w:val="26"/>
          <w:rtl w:val="0"/>
        </w:rPr>
        <w:t xml:space="preserve">‬</w:t>
      </w: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color w:val="005148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color w:val="005148"/>
          <w:sz w:val="26"/>
          <w:szCs w:val="26"/>
          <w:rtl w:val="0"/>
        </w:rPr>
        <w:t xml:space="preserve">Qualifications: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5148"/>
          <w:sz w:val="26"/>
          <w:szCs w:val="26"/>
          <w:rtl w:val="0"/>
        </w:rPr>
        <w:t xml:space="preserve">‬</w:t>
      </w:r>
      <w:r w:rsidDel="00000000" w:rsidR="00000000" w:rsidRPr="00000000">
        <w:rPr>
          <w:rFonts w:ascii="Cambria" w:cs="Cambria" w:eastAsia="Cambria" w:hAnsi="Cambria"/>
          <w:color w:val="005148"/>
          <w:sz w:val="24"/>
          <w:szCs w:val="24"/>
          <w:rtl w:val="0"/>
        </w:rPr>
        <w:t xml:space="preserve">‬‬‬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The Secretary should have computer literacy, organizational skills, and the ability to capture the key outcomes and decisions made during meetings. 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While not a time-consuming role, it does r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equire timely pre- and post-meeting follow-up.</w:t>
      </w:r>
    </w:p>
    <w:p w:rsidR="00000000" w:rsidDel="00000000" w:rsidP="00000000" w:rsidRDefault="00000000" w:rsidRPr="00000000" w14:paraId="00000006">
      <w:pPr>
        <w:widowControl w:val="0"/>
        <w:spacing w:after="240" w:before="240" w:line="240" w:lineRule="auto"/>
        <w:rPr>
          <w:rFonts w:ascii="Verdana" w:cs="Verdana" w:eastAsia="Verdana" w:hAnsi="Verdana"/>
          <w:color w:val="005148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color w:val="005148"/>
          <w:sz w:val="26"/>
          <w:szCs w:val="26"/>
          <w:rtl w:val="0"/>
        </w:rPr>
        <w:t xml:space="preserve">Estimated Time Commitment: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~2 hours per month + the Intergroup meeting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Note: This role requires access to a computer and internet connection.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‬‬‬</w:t>
      </w:r>
    </w:p>
    <w:p w:rsidR="00000000" w:rsidDel="00000000" w:rsidP="00000000" w:rsidRDefault="00000000" w:rsidRPr="00000000" w14:paraId="0000000A">
      <w:pPr>
        <w:spacing w:after="200" w:line="240" w:lineRule="auto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color w:val="005148"/>
          <w:sz w:val="26"/>
          <w:szCs w:val="26"/>
          <w:rtl w:val="0"/>
        </w:rPr>
        <w:t xml:space="preserve">Position Duties/Responsibilities: </w:t>
      </w: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line="240" w:lineRule="auto"/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Attend all Intergroup meetings.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line="240" w:lineRule="auto"/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Prepare the Intergroup meeting agenda for each meeting, to be sent out via email &amp; WhatsApp 1 week in advance of the meeting. Ask chair and reps if any new agenda items need to be added. Add new business items if 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any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line="240" w:lineRule="auto"/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Take minutes of the Intergroup meeting.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00" w:line="240" w:lineRule="auto"/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Assemble and email Intergroup meeting minutes to all committee members.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line="240" w:lineRule="auto"/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Save meeting minutes to whatsapp group and Google Drive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00" w:line="240" w:lineRule="auto"/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Announce Intergroup Meetings &amp; any PSA for SAA at meetings attended.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40" w:lineRule="auto"/>
        <w:ind w:left="0" w:firstLine="0"/>
        <w:rPr>
          <w:rFonts w:ascii="Verdana" w:cs="Verdana" w:eastAsia="Verdana" w:hAnsi="Verdana"/>
          <w:sz w:val="26"/>
          <w:szCs w:val="26"/>
          <w:shd w:fill="ea9999" w:val="clear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10" w:top="99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  <w:font w:name="Cambr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