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  <w:drawing>
          <wp:inline distB="114300" distT="114300" distL="114300" distR="114300">
            <wp:extent cx="1009650" cy="141133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11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color w:val="005148"/>
          <w:sz w:val="44"/>
          <w:szCs w:val="44"/>
          <w:rtl w:val="0"/>
        </w:rPr>
        <w:t xml:space="preserve">Prison Outreach </w:t>
        <w:br w:type="textWrapping"/>
      </w:r>
      <w:r w:rsidDel="00000000" w:rsidR="00000000" w:rsidRPr="00000000">
        <w:rPr>
          <w:rFonts w:ascii="Roboto" w:cs="Roboto" w:eastAsia="Roboto" w:hAnsi="Roboto"/>
          <w:color w:val="005148"/>
          <w:sz w:val="44"/>
          <w:szCs w:val="44"/>
          <w:rtl w:val="0"/>
        </w:rPr>
        <w:t xml:space="preserve">Job Description</w:t>
      </w:r>
      <w:r w:rsidDel="00000000" w:rsidR="00000000" w:rsidRPr="00000000">
        <w:rPr>
          <w:rFonts w:ascii="Roboto" w:cs="Roboto" w:eastAsia="Roboto" w:hAnsi="Roboto"/>
          <w:color w:val="005148"/>
          <w:sz w:val="26"/>
          <w:szCs w:val="26"/>
          <w:rtl w:val="0"/>
        </w:rPr>
        <w:t xml:space="preserve">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Qualifications: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‬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‬‬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The Prison Outreach Coordinator should have a “reasonable period of sobriety,” which is determined by the Intergroup Committee itself. The time commitment is 4-5 hours per month plus the monthly Intergroup meeting, depending on the Prison meetings attended. This position would need to have access to a computer with Internet connection. 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rPr>
          <w:rFonts w:ascii="Verdana" w:cs="Verdana" w:eastAsia="Verdana" w:hAnsi="Verdana"/>
          <w:color w:val="005148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Estimated Time Commitment: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~ TBD based on updated duties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rPr>
          <w:rFonts w:ascii="Verdana" w:cs="Verdana" w:eastAsia="Verdana" w:hAnsi="Verdana"/>
          <w:b w:val="1"/>
          <w:color w:val="005148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Position Duties/</w:t>
      </w: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Responsibilities</w:t>
      </w: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Attend all Intergroup meetings.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Prepare and present report for monthly Intergroup meetings.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Responsible for supplying Chairpersons, Speakers, and Literature for SAA Meetings at correctional centers, jails, detention centers, probation centers and similar institutions.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Liaise with ISO prison outreach WISR in Ontario, and attend their monthly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Promotes the need for ‘Pen Pals’ with prisoners, encourage members to attend meetings on the inside.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Directly/Indirectly support SAA members currently incarcerated through literature, phone calls, working the 12 steps and traditions.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Verdana" w:cs="Verdana" w:eastAsia="Verdana" w:hAnsi="Verdana"/>
          <w:sz w:val="26"/>
          <w:szCs w:val="26"/>
          <w:u w:val="no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Responds to prisoner letters received and/or delegates the task to another member.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